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Ind w:w="6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23"/>
        <w:gridCol w:w="2558"/>
        <w:gridCol w:w="4106"/>
        <w:gridCol w:w="1278"/>
        <w:gridCol w:w="1847"/>
        <w:gridCol w:w="3259"/>
        <w:gridCol w:w="289"/>
      </w:tblGrid>
      <w:tr w:rsidR="00C3205C" w14:paraId="70689FD1" w14:textId="77777777" w:rsidTr="00A54F96">
        <w:trPr>
          <w:trHeight w:val="278"/>
        </w:trPr>
        <w:tc>
          <w:tcPr>
            <w:tcW w:w="192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467DB" w14:textId="468094BF" w:rsidR="00C3205C" w:rsidRDefault="00ED1F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pict w14:anchorId="3E6EF6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6pt;height:118.8pt">
                  <v:imagedata r:id="rId7" o:title="444030"/>
                </v:shape>
              </w:pict>
            </w:r>
          </w:p>
        </w:tc>
        <w:tc>
          <w:tcPr>
            <w:tcW w:w="1333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1272B" w14:textId="77777777" w:rsidR="00C3205C" w:rsidRDefault="00A54F96">
            <w:pPr>
              <w:rPr>
                <w:rFonts w:ascii="Arial;Arial" w:hAnsi="Arial;Arial" w:cs="Arial;Arial"/>
                <w:color w:val="000000"/>
                <w:sz w:val="21"/>
                <w:szCs w:val="21"/>
              </w:rPr>
            </w:pPr>
            <w:r>
              <w:rPr>
                <w:rFonts w:ascii="Arial;Arial" w:hAnsi="Arial;Arial" w:cs="Arial;Arial"/>
                <w:b/>
                <w:color w:val="365F91"/>
                <w:sz w:val="32"/>
                <w:szCs w:val="32"/>
              </w:rPr>
              <w:t>Stoffverteilungsplan Niedersachsen</w:t>
            </w:r>
          </w:p>
        </w:tc>
      </w:tr>
      <w:tr w:rsidR="00C3205C" w14:paraId="5ADBF5AB" w14:textId="77777777" w:rsidTr="00A54F96">
        <w:trPr>
          <w:trHeight w:val="285"/>
        </w:trPr>
        <w:tc>
          <w:tcPr>
            <w:tcW w:w="19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81739" w14:textId="77777777" w:rsidR="00C3205C" w:rsidRDefault="00C3205C">
            <w:pPr>
              <w:snapToGrid w:val="0"/>
              <w:jc w:val="center"/>
              <w:rPr>
                <w:rFonts w:ascii="Arial;Arial" w:hAnsi="Arial;Arial" w:cs="Arial;Arial"/>
                <w:color w:val="000000"/>
                <w:sz w:val="21"/>
                <w:szCs w:val="21"/>
              </w:rPr>
            </w:pPr>
          </w:p>
        </w:tc>
        <w:tc>
          <w:tcPr>
            <w:tcW w:w="1333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FE11E" w14:textId="77777777" w:rsidR="00C3205C" w:rsidRDefault="00A54F96">
            <w:pPr>
              <w:rPr>
                <w:rFonts w:ascii="Arial;Arial" w:hAnsi="Arial;Arial" w:cs="Arial;Arial"/>
                <w:color w:val="000000"/>
                <w:sz w:val="21"/>
                <w:szCs w:val="21"/>
              </w:rPr>
            </w:pPr>
            <w:r>
              <w:rPr>
                <w:rFonts w:ascii="Arial;Arial" w:hAnsi="Arial;Arial" w:cs="Arial;Arial"/>
                <w:b/>
              </w:rPr>
              <w:t xml:space="preserve">Geschichte und Geschehen </w:t>
            </w:r>
          </w:p>
        </w:tc>
      </w:tr>
      <w:tr w:rsidR="00C3205C" w14:paraId="13F90712" w14:textId="77777777" w:rsidTr="00A54F96">
        <w:trPr>
          <w:trHeight w:val="284"/>
        </w:trPr>
        <w:tc>
          <w:tcPr>
            <w:tcW w:w="19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C7CAF" w14:textId="77777777" w:rsidR="00C3205C" w:rsidRDefault="00C3205C">
            <w:pPr>
              <w:snapToGrid w:val="0"/>
              <w:jc w:val="center"/>
              <w:rPr>
                <w:rFonts w:ascii="Arial;Arial" w:hAnsi="Arial;Arial" w:cs="Arial;Arial"/>
                <w:color w:val="000000"/>
                <w:sz w:val="21"/>
                <w:szCs w:val="21"/>
              </w:rPr>
            </w:pPr>
          </w:p>
        </w:tc>
        <w:tc>
          <w:tcPr>
            <w:tcW w:w="79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81E11" w14:textId="77777777" w:rsidR="00C3205C" w:rsidRDefault="00A54F96">
            <w:r>
              <w:rPr>
                <w:rFonts w:ascii="Arial;Arial" w:hAnsi="Arial;Arial" w:cs="Arial;Arial"/>
                <w:b/>
                <w:sz w:val="20"/>
                <w:szCs w:val="20"/>
              </w:rPr>
              <w:t xml:space="preserve">Schülerband 5/6 / Schuljahrgang 9 &amp; 10 </w:t>
            </w:r>
            <w:r>
              <w:rPr>
                <w:rFonts w:ascii="Arial;Arial" w:hAnsi="Arial;Arial" w:cs="Arial;Arial"/>
                <w:sz w:val="20"/>
                <w:szCs w:val="20"/>
              </w:rPr>
              <w:t>(978-3-12-444030-3)</w:t>
            </w:r>
          </w:p>
        </w:tc>
        <w:tc>
          <w:tcPr>
            <w:tcW w:w="53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63982" w14:textId="77777777" w:rsidR="00C3205C" w:rsidRDefault="00A54F96">
            <w:pPr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20"/>
                <w:szCs w:val="20"/>
              </w:rPr>
              <w:t>Schule:</w:t>
            </w:r>
            <w:r>
              <w:rPr>
                <w:rFonts w:ascii="Arial;Arial" w:hAnsi="Arial;Arial" w:cs="Arial;Arial"/>
                <w:sz w:val="20"/>
                <w:szCs w:val="20"/>
              </w:rPr>
              <w:tab/>
            </w:r>
          </w:p>
        </w:tc>
      </w:tr>
      <w:tr w:rsidR="00C3205C" w14:paraId="16E24E7D" w14:textId="77777777" w:rsidTr="00A54F96">
        <w:trPr>
          <w:trHeight w:val="859"/>
        </w:trPr>
        <w:tc>
          <w:tcPr>
            <w:tcW w:w="19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10505" w14:textId="77777777" w:rsidR="00C3205C" w:rsidRDefault="00C3205C">
            <w:pPr>
              <w:snapToGrid w:val="0"/>
              <w:jc w:val="center"/>
              <w:rPr>
                <w:rFonts w:ascii="Arial;Arial" w:hAnsi="Arial;Arial" w:cs="Arial;Arial"/>
                <w:color w:val="000000"/>
                <w:sz w:val="21"/>
                <w:szCs w:val="21"/>
              </w:rPr>
            </w:pPr>
          </w:p>
        </w:tc>
        <w:tc>
          <w:tcPr>
            <w:tcW w:w="79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A7597" w14:textId="77777777" w:rsidR="00C3205C" w:rsidRDefault="00C3205C">
            <w:pPr>
              <w:snapToGrid w:val="0"/>
              <w:spacing w:line="260" w:lineRule="exact"/>
              <w:rPr>
                <w:rFonts w:ascii="Arial;Arial" w:hAnsi="Arial;Arial" w:cs="Arial;Arial"/>
                <w:b/>
                <w:color w:val="E95605"/>
                <w:sz w:val="20"/>
                <w:szCs w:val="20"/>
              </w:rPr>
            </w:pPr>
          </w:p>
          <w:p w14:paraId="5DFE2DD2" w14:textId="77777777" w:rsidR="00C3205C" w:rsidRDefault="00A54F96">
            <w:pPr>
              <w:spacing w:line="260" w:lineRule="exact"/>
              <w:rPr>
                <w:rFonts w:ascii="Arial;Arial" w:hAnsi="Arial;Arial" w:cs="Arial;Arial"/>
                <w:b/>
                <w:color w:val="E95605"/>
                <w:sz w:val="20"/>
                <w:szCs w:val="20"/>
              </w:rPr>
            </w:pPr>
            <w:r>
              <w:rPr>
                <w:rFonts w:ascii="Arial;Arial" w:hAnsi="Arial;Arial" w:cs="Arial;Arial"/>
                <w:b/>
                <w:color w:val="E95605"/>
                <w:sz w:val="20"/>
                <w:szCs w:val="20"/>
              </w:rPr>
              <w:t>Kerncurriculum für das Gymnasium Schuljahrgänge 5–10, Niedersachsen</w:t>
            </w:r>
            <w:r>
              <w:rPr>
                <w:rFonts w:ascii="Arial;Arial" w:hAnsi="Arial;Arial" w:cs="Arial;Arial"/>
                <w:b/>
                <w:color w:val="E95605"/>
                <w:sz w:val="20"/>
                <w:szCs w:val="20"/>
              </w:rPr>
              <w:br/>
            </w:r>
            <w:r>
              <w:rPr>
                <w:rFonts w:ascii="Arial;Arial" w:hAnsi="Arial;Arial" w:cs="Arial;Arial"/>
                <w:b/>
                <w:sz w:val="18"/>
                <w:szCs w:val="18"/>
              </w:rPr>
              <w:t>(Juni 2015)</w:t>
            </w:r>
          </w:p>
        </w:tc>
        <w:tc>
          <w:tcPr>
            <w:tcW w:w="539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0B6D0" w14:textId="77777777" w:rsidR="00C3205C" w:rsidRDefault="00A54F96">
            <w:pPr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20"/>
                <w:szCs w:val="20"/>
              </w:rPr>
              <w:t xml:space="preserve">Lehrer: </w:t>
            </w:r>
            <w:r>
              <w:rPr>
                <w:rFonts w:ascii="Arial;Arial" w:hAnsi="Arial;Arial" w:cs="Arial;Arial"/>
                <w:sz w:val="20"/>
                <w:szCs w:val="20"/>
              </w:rPr>
              <w:tab/>
            </w:r>
          </w:p>
        </w:tc>
      </w:tr>
      <w:tr w:rsidR="00C3205C" w14:paraId="4DED23B6" w14:textId="77777777" w:rsidTr="00A54F96">
        <w:trPr>
          <w:trHeight w:val="836"/>
        </w:trPr>
        <w:tc>
          <w:tcPr>
            <w:tcW w:w="14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9CDE2" w14:textId="77777777" w:rsidR="00C3205C" w:rsidRDefault="00A54F96">
            <w:pPr>
              <w:spacing w:before="60" w:after="60" w:line="220" w:lineRule="exact"/>
            </w:pPr>
            <w:r>
              <w:rPr>
                <w:rFonts w:ascii="Arial;Arial" w:hAnsi="Arial;Arial" w:cs="Arial;Arial"/>
                <w:b/>
                <w:color w:val="365F91"/>
                <w:sz w:val="20"/>
                <w:szCs w:val="20"/>
              </w:rPr>
              <w:t>Übergreifende Kompetenzen des Kerncurriculums</w:t>
            </w:r>
          </w:p>
          <w:p w14:paraId="5E8BFA9E" w14:textId="77777777" w:rsidR="00C3205C" w:rsidRDefault="00A54F96">
            <w:pPr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 xml:space="preserve">Sachkompetenz </w:t>
            </w:r>
          </w:p>
          <w:p w14:paraId="3B1A5CFD" w14:textId="77777777" w:rsidR="00C3205C" w:rsidRDefault="00A54F96">
            <w:pPr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Schülerinnen und Schüler ...</w:t>
            </w:r>
          </w:p>
          <w:p w14:paraId="7D6E1B5E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reflektieren zeitliche Strukturierungskonzepte und problematisieren diese ggf. als Konstrukte (Gleichzeitigkeit – Ungleichzeitigkeit) </w:t>
            </w:r>
          </w:p>
          <w:p w14:paraId="041CCD9A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problematisieren den Raumbegriff in historischen Diskursen</w:t>
            </w:r>
          </w:p>
          <w:p w14:paraId="60084883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wenden Fachbegriffe eigenständig im Rahmen der Erschließung von Vergangenheit und Gegenwart an (Allgemeines – Singuläres)</w:t>
            </w:r>
          </w:p>
          <w:p w14:paraId="38D2B2F1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nehmen komplexe logische Verknüpfungen zwischen historischen Sachverhalten vor</w:t>
            </w:r>
          </w:p>
          <w:p w14:paraId="062789DE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entwickeln aus Wissen und Einsichten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über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die Vergangenheit Beurteilungsmaßstäbe und Handlungsalternativen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für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Gegenwart und Zukunft</w:t>
            </w:r>
          </w:p>
          <w:p w14:paraId="35E0B39C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analysieren die historische Bedingtheit heutiger Identitätskonstruktionen (Integration – Ausgrenzung)</w:t>
            </w:r>
          </w:p>
          <w:p w14:paraId="085736BA" w14:textId="77777777" w:rsidR="00C3205C" w:rsidRDefault="00C3205C">
            <w:pPr>
              <w:widowControl w:val="0"/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  <w:p w14:paraId="14DB22E3" w14:textId="77777777" w:rsidR="00C3205C" w:rsidRDefault="00A54F96">
            <w:pPr>
              <w:widowControl w:val="0"/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 xml:space="preserve">Methodenkompetenz </w:t>
            </w:r>
          </w:p>
          <w:p w14:paraId="35D6237A" w14:textId="77777777" w:rsidR="00C3205C" w:rsidRDefault="00A54F96">
            <w:pPr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Schülerinnen und Schüler ...</w:t>
            </w:r>
          </w:p>
          <w:p w14:paraId="731BBDF5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reflektieren Aussagen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über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historische Wirklichkeit in Quellen und Darstellungen sowie deren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Konstruktcharakter</w:t>
            </w:r>
            <w:proofErr w:type="spellEnd"/>
          </w:p>
          <w:p w14:paraId="0A535A84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analysieren und reflektieren grundlegende gattungsspezifische Strukturmerkmale</w:t>
            </w:r>
          </w:p>
          <w:p w14:paraId="3AC42CD5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setzen Ergebnisse der Quellenkritik in Beziehung zum erschlossenen Inhalt</w:t>
            </w:r>
          </w:p>
          <w:p w14:paraId="12F8A7AC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analysieren und reflektieren grundlegende gattungsspezifische Strukturmerkmale</w:t>
            </w:r>
          </w:p>
          <w:p w14:paraId="68451F1D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setzen Ergebnisse der Quellenkritik in Beziehung zum erschlossenen Inhalt</w:t>
            </w:r>
          </w:p>
          <w:p w14:paraId="3EC78D20" w14:textId="77777777" w:rsidR="00C3205C" w:rsidRDefault="00C3205C">
            <w:pPr>
              <w:widowControl w:val="0"/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bCs/>
                <w:sz w:val="18"/>
                <w:szCs w:val="18"/>
              </w:rPr>
            </w:pPr>
          </w:p>
          <w:p w14:paraId="087DEC8E" w14:textId="77777777" w:rsidR="00C3205C" w:rsidRDefault="00A54F96">
            <w:pPr>
              <w:widowControl w:val="0"/>
              <w:autoSpaceDE w:val="0"/>
              <w:spacing w:before="60" w:after="60" w:line="220" w:lineRule="exact"/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Urteilskompetenz (übergreifend)</w:t>
            </w:r>
          </w:p>
          <w:p w14:paraId="61E8B496" w14:textId="77777777" w:rsidR="00C3205C" w:rsidRDefault="00A54F96">
            <w:pPr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Schülerinnen und Schüler ...</w:t>
            </w:r>
          </w:p>
          <w:p w14:paraId="3764D6C1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beurteilen historische Situationen und Ereignisse aus verschiedenen Perspektiven</w:t>
            </w:r>
          </w:p>
          <w:p w14:paraId="328F720C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reflektieren die Perspektivität historischer Urteile</w:t>
            </w:r>
          </w:p>
          <w:p w14:paraId="4416F839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reflektieren das Nebeneinander unterschiedlicher Urteile</w:t>
            </w:r>
          </w:p>
          <w:p w14:paraId="403D6F95" w14:textId="77777777" w:rsidR="00C3205C" w:rsidRDefault="00A54F96">
            <w:pPr>
              <w:widowControl w:val="0"/>
              <w:numPr>
                <w:ilvl w:val="0"/>
                <w:numId w:val="1"/>
              </w:numPr>
              <w:autoSpaceDE w:val="0"/>
              <w:spacing w:before="60" w:after="60" w:line="220" w:lineRule="exact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beurteilen und bewerten historische Fragestellungen und Probleme unter Offenlegung der verwendeten Kriterien</w:t>
            </w: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E8EE8" w14:textId="77777777" w:rsidR="00C3205C" w:rsidRDefault="00C3205C">
            <w:pPr>
              <w:snapToGrid w:val="0"/>
              <w:rPr>
                <w:rFonts w:ascii="Arial;Arial" w:hAnsi="Arial;Arial" w:cs="Arial;Arial"/>
                <w:b/>
                <w:bCs/>
                <w:sz w:val="18"/>
                <w:szCs w:val="18"/>
              </w:rPr>
            </w:pPr>
          </w:p>
        </w:tc>
      </w:tr>
      <w:tr w:rsidR="00C3205C" w14:paraId="0AC7883D" w14:textId="77777777" w:rsidTr="00A54F96">
        <w:trPr>
          <w:trHeight w:val="836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60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FD742" w14:textId="77777777" w:rsidR="00C3205C" w:rsidRDefault="00A54F96">
            <w:pPr>
              <w:spacing w:before="60" w:after="60" w:line="220" w:lineRule="exact"/>
              <w:jc w:val="center"/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  <w:lastRenderedPageBreak/>
              <w:t xml:space="preserve">Kerncurriculum </w:t>
            </w:r>
          </w:p>
          <w:p w14:paraId="4C71C628" w14:textId="77777777" w:rsidR="00C3205C" w:rsidRDefault="00A54F96">
            <w:pPr>
              <w:spacing w:before="60" w:after="60" w:line="220" w:lineRule="exact"/>
              <w:jc w:val="center"/>
            </w:pPr>
            <w:r>
              <w:rPr>
                <w:rFonts w:ascii="Arial;Arial" w:hAnsi="Arial;Arial" w:cs="Arial;Arial"/>
                <w:i/>
                <w:color w:val="FFFFFF"/>
                <w:sz w:val="18"/>
                <w:szCs w:val="18"/>
              </w:rPr>
              <w:t>Strukturierende Aspekte</w:t>
            </w:r>
            <w:r>
              <w:rPr>
                <w:rFonts w:ascii="Arial;Arial" w:hAnsi="Arial;Arial" w:cs="Arial;Arial"/>
                <w:color w:val="FFFFFF"/>
                <w:sz w:val="18"/>
                <w:szCs w:val="18"/>
              </w:rPr>
              <w:t xml:space="preserve"> – </w:t>
            </w:r>
          </w:p>
          <w:p w14:paraId="43CBDBCD" w14:textId="77777777" w:rsidR="00C3205C" w:rsidRDefault="00A54F96">
            <w:pPr>
              <w:spacing w:before="60" w:after="60" w:line="220" w:lineRule="exact"/>
              <w:jc w:val="center"/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FFFFFF"/>
                <w:sz w:val="18"/>
                <w:szCs w:val="18"/>
                <w:u w:val="single"/>
              </w:rPr>
              <w:t>verbindliche Inhalte</w:t>
            </w:r>
            <w:r>
              <w:rPr>
                <w:rFonts w:ascii="Arial;Arial" w:hAnsi="Arial;Arial" w:cs="Arial;Arial"/>
                <w:color w:val="FFFFFF"/>
                <w:sz w:val="18"/>
                <w:szCs w:val="18"/>
              </w:rPr>
              <w:t xml:space="preserve"> – Begriffe, Daten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60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C1731" w14:textId="77777777" w:rsidR="00C3205C" w:rsidRDefault="00A54F96">
            <w:pPr>
              <w:spacing w:before="60" w:after="60" w:line="220" w:lineRule="exact"/>
              <w:jc w:val="center"/>
            </w:pPr>
            <w:r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  <w:t>Geschichte und Geschehen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60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2BD32" w14:textId="77777777" w:rsidR="00C3205C" w:rsidRDefault="00A54F96">
            <w:pPr>
              <w:spacing w:before="60" w:after="60" w:line="220" w:lineRule="exact"/>
              <w:jc w:val="center"/>
              <w:rPr>
                <w:rFonts w:ascii="Arial;Arial" w:hAnsi="Arial;Arial" w:cs="Arial;Arial"/>
                <w:color w:val="FFFFFF"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  <w:t xml:space="preserve">Methodische Elemente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560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0ED85" w14:textId="77777777" w:rsidR="00C3205C" w:rsidRDefault="00A54F96">
            <w:pPr>
              <w:spacing w:before="60" w:after="60" w:line="220" w:lineRule="exact"/>
              <w:jc w:val="center"/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  <w:t>Mein Unterrichtsplan</w:t>
            </w: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4F6A9" w14:textId="77777777" w:rsidR="00C3205C" w:rsidRDefault="00C3205C">
            <w:pPr>
              <w:snapToGrid w:val="0"/>
              <w:rPr>
                <w:rFonts w:ascii="Arial;Arial" w:hAnsi="Arial;Arial" w:cs="Arial;Arial"/>
                <w:b/>
                <w:color w:val="FFFFFF"/>
                <w:sz w:val="18"/>
                <w:szCs w:val="18"/>
              </w:rPr>
            </w:pPr>
          </w:p>
        </w:tc>
      </w:tr>
      <w:tr w:rsidR="00C3205C" w14:paraId="45613ACC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253A5" w14:textId="7A0D9872" w:rsidR="00C3205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  <w:t>Herrschaftsidee des Sowjetkommunismus und ihre Folgen</w:t>
            </w: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F9F5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1 Vom Zarenreich zur Sowjetunion, S. 14–35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14BA8" w14:textId="77777777" w:rsidR="00C3205C" w:rsidRDefault="00C3205C">
            <w:pPr>
              <w:widowControl w:val="0"/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077EC" w14:textId="77777777" w:rsidR="00C3205C" w:rsidRDefault="00C3205C">
            <w:pPr>
              <w:widowControl w:val="0"/>
              <w:autoSpaceDE w:val="0"/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5775E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1B1CF018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98272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 xml:space="preserve">Herrschaft und Staatlichkeit </w:t>
            </w:r>
          </w:p>
          <w:p w14:paraId="73AE1D30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>Weltdeutung und Religion</w:t>
            </w:r>
          </w:p>
          <w:p w14:paraId="703E5596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Epochenjahr 1917 </w:t>
            </w:r>
          </w:p>
          <w:p w14:paraId="2266412C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Russische Revolution(en) </w:t>
            </w:r>
          </w:p>
          <w:p w14:paraId="50576835" w14:textId="7969314A" w:rsidR="00C3205C" w:rsidRDefault="00A54F96" w:rsidP="0057452C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Kommunismus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9E348" w14:textId="3F436A98" w:rsidR="00C3205C" w:rsidRDefault="00A54F96" w:rsidP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Vom Zarenreich zur Revolution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, S. 16–19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128DB" w14:textId="77777777" w:rsidR="00C3205C" w:rsidRDefault="00C3205C">
            <w:pPr>
              <w:widowControl w:val="0"/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94262" w14:textId="77777777" w:rsidR="00C3205C" w:rsidRDefault="00C3205C">
            <w:pPr>
              <w:widowControl w:val="0"/>
              <w:autoSpaceDE w:val="0"/>
              <w:snapToGrid w:val="0"/>
              <w:spacing w:before="60" w:after="60" w:line="220" w:lineRule="exact"/>
              <w:ind w:left="360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487DC" w14:textId="77777777" w:rsidR="00C3205C" w:rsidRDefault="00C3205C">
            <w:pPr>
              <w:snapToGrid w:val="0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</w:tr>
      <w:tr w:rsidR="00C3205C" w14:paraId="2DA1F20C" w14:textId="77777777" w:rsidTr="00A54F96">
        <w:trPr>
          <w:trHeight w:val="36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3953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070A5" w14:textId="59A08FE4" w:rsidR="00C3205C" w:rsidRDefault="00A54F96">
            <w:pPr>
              <w:spacing w:before="144" w:after="144"/>
              <w:ind w:left="57"/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„Roter Oktober“: Putsch oder</w:t>
            </w:r>
            <w:r w:rsidR="0057452C">
              <w:rPr>
                <w:rFonts w:ascii="Arial;Arial" w:hAnsi="Arial;Arial" w:cs="Arial;Arial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Arial;Arial" w:hAnsi="Arial;Arial" w:cs="Arial;Arial"/>
                <w:bCs/>
                <w:sz w:val="18"/>
                <w:szCs w:val="18"/>
              </w:rPr>
              <w:t>Revolution?</w:t>
            </w:r>
            <w:r>
              <w:rPr>
                <w:rFonts w:ascii="Arial;Arial" w:hAnsi="Arial;Arial" w:cs="Arial;Arial"/>
                <w:sz w:val="18"/>
                <w:szCs w:val="18"/>
              </w:rPr>
              <w:t>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20–23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E219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5C4D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DCEC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57452C" w14:paraId="63AE6D89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8EA3E" w14:textId="77777777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 xml:space="preserve">Herrschaft und Staatlichkeit </w:t>
            </w:r>
          </w:p>
          <w:p w14:paraId="523F4874" w14:textId="77777777" w:rsidR="0057452C" w:rsidRDefault="0057452C" w:rsidP="0057452C">
            <w:pPr>
              <w:spacing w:before="144" w:after="144"/>
              <w:ind w:left="57"/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>Weltdeutung und Religion</w:t>
            </w:r>
          </w:p>
          <w:p w14:paraId="3152D166" w14:textId="32ACBD5B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Kommunismus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1887A" w14:textId="185D2BE7" w:rsidR="0057452C" w:rsidRDefault="0057452C" w:rsidP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bCs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>Ein neuer Staat entsteht, S. 24–27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6944" w14:textId="77777777" w:rsidR="0057452C" w:rsidRDefault="0057452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C3156" w14:textId="77777777" w:rsidR="0057452C" w:rsidRDefault="0057452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B611" w14:textId="77777777" w:rsidR="0057452C" w:rsidRDefault="0057452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57452C" w14:paraId="3CE3FE4D" w14:textId="77777777" w:rsidTr="00A54F96">
        <w:trPr>
          <w:trHeight w:val="26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B973C" w14:textId="77777777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 xml:space="preserve">Herrschaft und Staatlichkeit </w:t>
            </w:r>
          </w:p>
          <w:p w14:paraId="4E6594E4" w14:textId="77777777" w:rsidR="0057452C" w:rsidRDefault="0057452C" w:rsidP="0057452C">
            <w:pPr>
              <w:spacing w:before="144" w:after="144"/>
              <w:ind w:left="57"/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>Weltdeutung und Religion</w:t>
            </w:r>
          </w:p>
          <w:p w14:paraId="35AD05EC" w14:textId="14B9B04A" w:rsidR="0057452C" w:rsidRDefault="0057452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Terror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10D1" w14:textId="77777777" w:rsidR="0057452C" w:rsidRDefault="0057452C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sz w:val="18"/>
                <w:szCs w:val="18"/>
              </w:rPr>
              <w:t xml:space="preserve">Stalin – Modernisierung und Terror, S. </w:t>
            </w:r>
            <w:r>
              <w:rPr>
                <w:rFonts w:ascii="Arial;Arial" w:hAnsi="Arial;Arial" w:cs="Arial;Arial"/>
                <w:sz w:val="18"/>
                <w:szCs w:val="18"/>
              </w:rPr>
              <w:t>28–31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6F2D9" w14:textId="77777777" w:rsidR="0057452C" w:rsidRDefault="0057452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F4F43" w14:textId="77777777" w:rsidR="0057452C" w:rsidRDefault="0057452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0B4C7" w14:textId="77777777" w:rsidR="0057452C" w:rsidRDefault="0057452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779396CD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F98CE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 xml:space="preserve">Herrschaft und Staatlichkeit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5DF98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color w:val="00B05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B050"/>
                <w:sz w:val="18"/>
                <w:szCs w:val="18"/>
              </w:rPr>
              <w:t xml:space="preserve">Geschichte begegnen: </w:t>
            </w:r>
            <w:r>
              <w:rPr>
                <w:rFonts w:ascii="Arial;Arial" w:hAnsi="Arial;Arial" w:cs="Arial;Arial"/>
                <w:bCs/>
                <w:sz w:val="18"/>
                <w:szCs w:val="18"/>
              </w:rPr>
              <w:t xml:space="preserve">Gegen Vergessen und </w:t>
            </w:r>
            <w:proofErr w:type="spellStart"/>
            <w:r>
              <w:rPr>
                <w:rFonts w:ascii="Arial;Arial" w:hAnsi="Arial;Arial" w:cs="Arial;Arial"/>
                <w:bCs/>
                <w:sz w:val="18"/>
                <w:szCs w:val="18"/>
              </w:rPr>
              <w:t>Unterdrückung</w:t>
            </w:r>
            <w:proofErr w:type="spellEnd"/>
            <w:r>
              <w:rPr>
                <w:rFonts w:ascii="Arial;Arial" w:hAnsi="Arial;Arial" w:cs="Arial;Arial"/>
                <w:bCs/>
                <w:sz w:val="18"/>
                <w:szCs w:val="18"/>
              </w:rPr>
              <w:t>: Memorial</w:t>
            </w:r>
            <w:r>
              <w:rPr>
                <w:rFonts w:ascii="Arial;Arial" w:hAnsi="Arial;Arial" w:cs="Arial;Arial"/>
                <w:sz w:val="18"/>
                <w:szCs w:val="18"/>
              </w:rPr>
              <w:t>, S. 32–33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F8C0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B05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AEEA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1A8C1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92FB587" w14:textId="77777777" w:rsidTr="00A54F96">
        <w:trPr>
          <w:trHeight w:val="180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D3A7F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36153" w14:textId="4969F8DC" w:rsidR="00C3205C" w:rsidRDefault="00A54F96" w:rsidP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34–35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96D7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85C0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00F17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45A8047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3E386" w14:textId="1EE95B88" w:rsidR="00C3205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  <w:lastRenderedPageBreak/>
              <w:t>Weimarer Republik – Chancen (z. B. Modernisierung, Partizipation, Emanzipation) und Belastungen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C393D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2 Die Weimarer Republik: Zwischen Erfolg und Scheitern, S. 36–79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C9D6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FFDE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CF75D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EB4CB83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8074D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Herrschaft und Staatlichkeit </w:t>
            </w:r>
          </w:p>
          <w:p w14:paraId="7C3CD0D6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  <w:p w14:paraId="4424A6F7" w14:textId="77777777" w:rsidR="00C3205C" w:rsidRDefault="00A54F96">
            <w:pPr>
              <w:tabs>
                <w:tab w:val="left" w:pos="916"/>
              </w:tabs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Versailler Vertrag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62A12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Frieden durch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Revolution?,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38–42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8D44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546B1" w14:textId="77777777" w:rsidR="00C3205C" w:rsidRDefault="00C3205C">
            <w:pPr>
              <w:snapToGrid w:val="0"/>
              <w:spacing w:before="60" w:after="60" w:line="220" w:lineRule="exact"/>
              <w:ind w:left="49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5E16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953CB98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0490A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EE66B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A4BEC" w14:textId="77777777" w:rsidR="00C3205C" w:rsidRDefault="00A54F96">
            <w:pPr>
              <w:spacing w:before="144" w:after="144"/>
              <w:ind w:left="57"/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 xml:space="preserve">Kompetenztraining: </w:t>
            </w:r>
            <w:r>
              <w:rPr>
                <w:rFonts w:ascii="Arial;Arial" w:hAnsi="Arial;Arial" w:cs="Arial;Arial"/>
                <w:sz w:val="18"/>
                <w:szCs w:val="18"/>
              </w:rPr>
              <w:t>Mit politischen Plakaten arbeiten, S. 42–43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F674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A5175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C24401D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7B1B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DA26F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D5E2E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 xml:space="preserve">Kompetenztraining: </w:t>
            </w:r>
            <w:r>
              <w:rPr>
                <w:rFonts w:ascii="Arial;Arial" w:hAnsi="Arial;Arial" w:cs="Arial;Arial"/>
                <w:spacing w:val="-4"/>
                <w:sz w:val="18"/>
                <w:szCs w:val="18"/>
              </w:rPr>
              <w:t>An Stationen lernen, S. 44–45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2ED17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E7828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3F231E55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C9177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588E0" w14:textId="19B575BA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Pariser Friedenskonferenz – </w:t>
            </w:r>
            <w:r w:rsidR="009A0798">
              <w:rPr>
                <w:rFonts w:ascii="Arial;Arial" w:hAnsi="Arial;Arial" w:cs="Arial;Arial"/>
                <w:sz w:val="18"/>
                <w:szCs w:val="18"/>
              </w:rPr>
              <w:br/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ein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Neuanfang?,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46–49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0E2F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5B7E" w14:textId="77777777" w:rsidR="00C3205C" w:rsidRDefault="00C3205C">
            <w:pPr>
              <w:snapToGrid w:val="0"/>
              <w:spacing w:before="60" w:after="60" w:line="220" w:lineRule="exact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5DB19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5A4BCBC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92632" w14:textId="77777777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Herrschaft und Staatlichkeit </w:t>
            </w:r>
          </w:p>
          <w:p w14:paraId="1B4DD1AF" w14:textId="5FD5D477" w:rsidR="00C3205C" w:rsidRP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1F999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Republik ohne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Demokraten?,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50–53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11FF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37E0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78B3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5F473D0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BB37C" w14:textId="77777777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Herrschaft und Staatlichkeit </w:t>
            </w:r>
          </w:p>
          <w:p w14:paraId="5CDB6E5F" w14:textId="77777777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  <w:p w14:paraId="12ECB882" w14:textId="15B85D2E" w:rsidR="0057452C" w:rsidRDefault="0057452C" w:rsidP="0057452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Wirtschaft und Umwelt</w:t>
            </w:r>
          </w:p>
          <w:p w14:paraId="0BE9469A" w14:textId="58114DB7" w:rsidR="00C3205C" w:rsidRDefault="0057452C" w:rsidP="0057452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Inflation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62E4E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color w:val="FF0000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Krisenjahr 1923 – kann sich die Republik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behaupten?,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54–57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B2E3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7EF0F" w14:textId="77777777" w:rsidR="00C3205C" w:rsidRDefault="00C3205C">
            <w:pPr>
              <w:snapToGrid w:val="0"/>
              <w:spacing w:before="60" w:after="60" w:line="220" w:lineRule="exact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AE372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7CA5D9CC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E9F39" w14:textId="77777777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Wirtschaft und Umwelt</w:t>
            </w:r>
          </w:p>
          <w:p w14:paraId="36C2BC58" w14:textId="77777777" w:rsidR="009A0798" w:rsidRDefault="009A0798">
            <w:pPr>
              <w:pStyle w:val="FarbigeListe-Akzent11"/>
              <w:spacing w:before="144" w:after="144"/>
              <w:ind w:left="0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04805" w14:textId="77777777" w:rsidR="009A0798" w:rsidRDefault="009A0798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Kommt mit dem Aufschwung mehr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Stabilität?,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58–59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7CFAA" w14:textId="77777777" w:rsidR="009A0798" w:rsidRDefault="009A0798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6A386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BFB56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67759D7F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152DC" w14:textId="5F1030D0" w:rsidR="009A0798" w:rsidRP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Gesellschaft und Recht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7D31" w14:textId="77777777" w:rsidR="009A0798" w:rsidRDefault="009A0798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Fortschritt im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Alltag?,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60–63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38E47" w14:textId="77777777" w:rsidR="009A0798" w:rsidRDefault="009A0798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61817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707DD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65654FB8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D7D0C" w14:textId="77777777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Herrschaft und Staatlichkeit </w:t>
            </w:r>
          </w:p>
          <w:p w14:paraId="6B22F4E5" w14:textId="77777777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  <w:p w14:paraId="7A15F35E" w14:textId="52C0CF01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Wirtschaft und Umwelt</w:t>
            </w:r>
          </w:p>
          <w:p w14:paraId="262806DA" w14:textId="40C7C0C3" w:rsidR="009A0798" w:rsidRDefault="009A0798" w:rsidP="009A0798">
            <w:pPr>
              <w:pStyle w:val="FarbigeListe-Akzent11"/>
              <w:spacing w:before="144" w:after="144"/>
              <w:ind w:left="0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lastRenderedPageBreak/>
              <w:t>Weltwirtschaftskrise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B9A61" w14:textId="77777777" w:rsidR="009A0798" w:rsidRDefault="009A0798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lastRenderedPageBreak/>
              <w:t xml:space="preserve">Ein Ausweg aus der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Weltwirtschaftskrise?,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64–67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E7C7E" w14:textId="77777777" w:rsidR="009A0798" w:rsidRDefault="009A0798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ADE9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EB011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692CF1DD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033FC" w14:textId="77777777" w:rsidR="009A0798" w:rsidRDefault="009A0798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74B33" w14:textId="77777777" w:rsidR="009A0798" w:rsidRDefault="009A0798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CB8B8" w14:textId="77777777" w:rsidR="009A0798" w:rsidRDefault="009A0798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 xml:space="preserve">Kompetenztraining: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Operatorentraining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Erörtern, S. 68–69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758D7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7FC75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7F651619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619FF" w14:textId="77777777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Herrschaft und Staatlichkeit </w:t>
            </w:r>
          </w:p>
          <w:p w14:paraId="77600F72" w14:textId="77777777" w:rsid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  <w:p w14:paraId="7C47918F" w14:textId="3F256FCF" w:rsidR="009A0798" w:rsidRP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Wirtschaft und Umwelt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818D4" w14:textId="77777777" w:rsidR="009A0798" w:rsidRDefault="009A0798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Republik am Ende: Scheitern oder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Zerstörung?,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70–75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D5CDA" w14:textId="77777777" w:rsidR="009A0798" w:rsidRDefault="009A0798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D6E3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38513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9A0798" w14:paraId="75F77C1B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DAD79" w14:textId="64E7F42A" w:rsidR="009A0798" w:rsidRPr="009A0798" w:rsidRDefault="009A0798" w:rsidP="009A0798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 xml:space="preserve">Gesellschaft und Recht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E67A" w14:textId="77777777" w:rsidR="009A0798" w:rsidRDefault="009A0798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B050"/>
                <w:sz w:val="18"/>
                <w:szCs w:val="18"/>
              </w:rPr>
              <w:t>Geschichte begegnen: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 Straßennamen erzählen Geschichte, S. 76–77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C943" w14:textId="77777777" w:rsidR="009A0798" w:rsidRDefault="009A0798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7DB64" w14:textId="77777777" w:rsidR="009A0798" w:rsidRDefault="009A0798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8732F" w14:textId="77777777" w:rsidR="009A0798" w:rsidRDefault="009A0798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78C0F8D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11431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0635B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78–79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085CF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1151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7365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88BE420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D88A9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09FB8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 xml:space="preserve">3 Nationalsozialismus und Zweiter </w:t>
            </w:r>
            <w:proofErr w:type="gramStart"/>
            <w:r>
              <w:rPr>
                <w:rFonts w:ascii="Arial;Arial" w:hAnsi="Arial;Arial" w:cs="Arial;Arial"/>
                <w:b/>
                <w:sz w:val="18"/>
                <w:szCs w:val="18"/>
              </w:rPr>
              <w:t>Weltkrieg</w:t>
            </w:r>
            <w:proofErr w:type="gramEnd"/>
            <w:r>
              <w:rPr>
                <w:rFonts w:ascii="Arial;Arial" w:hAnsi="Arial;Arial" w:cs="Arial;Arial"/>
                <w:b/>
                <w:sz w:val="18"/>
                <w:szCs w:val="18"/>
              </w:rPr>
              <w:t xml:space="preserve"> S. 80–155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C5E5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CEDD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CA1E6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23FC5B0B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B64DB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>Herrschaft und Staatlichkeit</w:t>
            </w:r>
          </w:p>
          <w:p w14:paraId="55191F77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  <w:t>Zerstörung von Demokratie und Rechtsstaatlichkeit</w:t>
            </w:r>
          </w:p>
          <w:p w14:paraId="3FD90660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1933 </w:t>
            </w:r>
          </w:p>
          <w:p w14:paraId="03D66B2B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„Ermächtigungsgesetz“ </w:t>
            </w:r>
          </w:p>
          <w:p w14:paraId="53D9FF60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 xml:space="preserve">„Gleichschaltung“ </w:t>
            </w:r>
          </w:p>
          <w:p w14:paraId="6D26ECE6" w14:textId="77777777" w:rsidR="00C3205C" w:rsidRDefault="00A54F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Konzentrationslager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61B78" w14:textId="017CF5C1" w:rsidR="00C3205C" w:rsidRDefault="00A54F96" w:rsidP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Nationalsozialisten an der Macht – wie wurde die Demokratie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zerstört?,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82–87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8759B" w14:textId="77777777" w:rsidR="00C3205C" w:rsidRDefault="00C3205C">
            <w:pPr>
              <w:widowControl w:val="0"/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78D3" w14:textId="77777777" w:rsidR="00C3205C" w:rsidRDefault="00C3205C">
            <w:pPr>
              <w:widowControl w:val="0"/>
              <w:autoSpaceDE w:val="0"/>
              <w:snapToGrid w:val="0"/>
              <w:spacing w:before="60" w:after="60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155D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3326D4E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6BA2F" w14:textId="77777777" w:rsidR="00035A19" w:rsidRDefault="00035A19" w:rsidP="00035A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before="144" w:after="144"/>
              <w:ind w:left="57"/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color w:val="000000"/>
                <w:sz w:val="18"/>
                <w:szCs w:val="18"/>
              </w:rPr>
              <w:t>Herrschaft und Staatlichkeit</w:t>
            </w:r>
          </w:p>
          <w:p w14:paraId="233D68B3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Weltdeutung und Religion</w:t>
            </w:r>
          </w:p>
          <w:p w14:paraId="05E65B3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  <w:t>Elemente der nationalsozialistischen Ideologie (und deren Wurzeln)</w:t>
            </w:r>
          </w:p>
          <w:p w14:paraId="7147268C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 xml:space="preserve">Rassenideologie, Antisemitismus, </w:t>
            </w:r>
            <w:proofErr w:type="spellStart"/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>Führermythos</w:t>
            </w:r>
            <w:proofErr w:type="spellEnd"/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>, „Volksgemeinschaft“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EBE92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Worauf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gründete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die NS-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Weltanschauung?,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88–91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1CEA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 xml:space="preserve">Kompetenztraining: </w:t>
            </w: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Mit Geschichtskarten arbeiten, S. 60–61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2319E" w14:textId="77777777" w:rsidR="00C3205C" w:rsidRDefault="00C3205C">
            <w:pPr>
              <w:widowControl w:val="0"/>
              <w:autoSpaceDE w:val="0"/>
              <w:snapToGrid w:val="0"/>
              <w:spacing w:before="60" w:after="60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6366B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ECFF3A7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A27D0" w14:textId="77777777" w:rsidR="00035A19" w:rsidRDefault="00035A19" w:rsidP="00035A19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lastRenderedPageBreak/>
              <w:t xml:space="preserve">Herrschaft und Staatlichkeit </w:t>
            </w:r>
          </w:p>
          <w:p w14:paraId="65659FF3" w14:textId="393161EF" w:rsidR="00035A19" w:rsidRDefault="00035A19" w:rsidP="00035A19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560ED817" w14:textId="7871A565" w:rsidR="00C3205C" w:rsidRDefault="00A54F96" w:rsidP="00035A19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 xml:space="preserve">Lebenswirklichkeiten und Handlungsspielräume im Nationalsozialismus zwischen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Unterstützung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 xml:space="preserve"> und Anpassung</w:t>
            </w:r>
          </w:p>
          <w:p w14:paraId="60B0C93F" w14:textId="3E00C99D" w:rsidR="00C3205C" w:rsidRPr="00A54F96" w:rsidRDefault="00A54F96" w:rsidP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Novemberpogrome 1938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55E69" w14:textId="31EC9AD2" w:rsidR="00035A19" w:rsidRDefault="00A54F96" w:rsidP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Propaganda im NS-Staat, S. 92–93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3CAE5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B8AA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241B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81B5CDE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33644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5BE6C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Jugend unter dem Hakenkreuz – Erziehung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für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das Regime, S. 94–97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70867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A4915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29999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4BC237F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6AC21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65503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Ausgegrenzt, verfolgt, ermordet – wer stand außerhalb der „Volksgemeinschaft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“?,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98–101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84AE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433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3262C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95849AC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AC435" w14:textId="77777777" w:rsidR="00C3205C" w:rsidRDefault="00C320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615D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Jüdisches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Leben in Biografien, S. 102–103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1E626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eastAsia="Arial;Arial" w:hAnsi="Arial;Arial" w:cs="Arial;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2D5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39E9A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B9AD26E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F0926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EE374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Zwischen Anpassung und Zustimmung – oder: Warum machten so viele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mit?,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104–107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89B4E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AC1B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6AD7F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E1B5B15" w14:textId="77777777" w:rsidTr="00A54F96">
        <w:trPr>
          <w:trHeight w:val="61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79203" w14:textId="77777777" w:rsidR="00C3205C" w:rsidRDefault="00C320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964F2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NS-Wirtschaftspolitik im Dienst der Kriegsvorbereitung, S. 108–109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241F3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  <w:r>
              <w:rPr>
                <w:rFonts w:ascii="Arial;Arial" w:eastAsia="Arial;Arial" w:hAnsi="Arial;Arial" w:cs="Arial;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8DD4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E742B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F33DCEF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1F6B7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Herrschaft und Staatlichkeit</w:t>
            </w:r>
          </w:p>
          <w:p w14:paraId="76E2AC42" w14:textId="77777777" w:rsidR="00C3205C" w:rsidRPr="00035A19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 w:rsidRPr="00035A19"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Transkulturalität</w:t>
            </w:r>
          </w:p>
          <w:p w14:paraId="24EEF91B" w14:textId="77777777" w:rsidR="00035A19" w:rsidRDefault="00035A19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</w:pPr>
          </w:p>
          <w:p w14:paraId="70F761C0" w14:textId="2B77907E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  <w:t>Zweiter Weltkrieg</w:t>
            </w:r>
          </w:p>
          <w:p w14:paraId="5D6DF3A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 xml:space="preserve">1.9.1939 </w:t>
            </w:r>
          </w:p>
          <w:p w14:paraId="5E29B6C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 xml:space="preserve">Vernichtungskrieg </w:t>
            </w:r>
          </w:p>
          <w:p w14:paraId="48346AE4" w14:textId="217C730D" w:rsidR="00C3205C" w:rsidRDefault="00A54F96" w:rsidP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>Holocaust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594D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Frieden heucheln,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für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den Krieg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rüsten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– die Außenpolitik der Nationalsozialisten, S. 110–113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72D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81AF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BF49D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778EEBF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FBBFB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B4919" w14:textId="5CFC3C7C" w:rsidR="00C3205C" w:rsidRDefault="00C3205C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86BCB" w14:textId="0FB0BBBD" w:rsidR="00C3205C" w:rsidRDefault="00A54F96" w:rsidP="00035A19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>:</w:t>
            </w:r>
            <w:r w:rsidR="00035A19">
              <w:rPr>
                <w:rFonts w:ascii="Arial;Arial" w:hAnsi="Arial;Arial" w:cs="Arial;Arial"/>
                <w:sz w:val="18"/>
                <w:szCs w:val="18"/>
              </w:rPr>
              <w:t xml:space="preserve"> </w:t>
            </w: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Sach- und Werturteile formulieren, S. 114–115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BFB7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A472B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B3E47E7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C0315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F1379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Der deutsche Vernichtungskrieg in Europa, S. 116–121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AD07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B3D78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1E3D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CD3308C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96DD8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7B3F0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Der Völkermord an den europäischen Juden, S. 122–127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EC81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E11C4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C3AA8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4CA83A0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4BE5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4C48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deutsche Bevölkerung und der Holocaust: Nichts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gewusst?,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128–129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159EB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37EA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0D22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05E3E7A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8CC2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CBD13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Minderheiten im Visier der NS-Vernichtungspolitik – vergessene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Opfer?,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</w:t>
            </w:r>
            <w:r>
              <w:rPr>
                <w:rFonts w:ascii="Arial;Arial" w:hAnsi="Arial;Arial" w:cs="Arial;Arial"/>
                <w:sz w:val="18"/>
                <w:szCs w:val="18"/>
              </w:rPr>
              <w:lastRenderedPageBreak/>
              <w:t>130–131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E707F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E95DF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86EC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30E730C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FB01A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3B0DD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Zwangsarbeit im Nationalsozialismus, S. 132–133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4B27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FC1E4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E4448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B76C7E9" w14:textId="77777777" w:rsidTr="00A54F96">
        <w:trPr>
          <w:trHeight w:val="3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054A0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B399F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color w:val="00B05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B050"/>
                <w:sz w:val="18"/>
                <w:szCs w:val="18"/>
              </w:rPr>
              <w:t xml:space="preserve">Geschichte begegnen: </w:t>
            </w:r>
            <w:r>
              <w:rPr>
                <w:rFonts w:ascii="Arial;Arial" w:hAnsi="Arial;Arial" w:cs="Arial;Arial"/>
                <w:sz w:val="18"/>
                <w:szCs w:val="18"/>
              </w:rPr>
              <w:t>Die Gedenkstätte Bergen-Belsen, S. 134–135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E44C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7317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9094E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F2D898E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EF91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57F650CF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 xml:space="preserve">Lebenswirklichkeiten und Handlungsspielräume im Nationalsozialismus zwischen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Unterstützung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 xml:space="preserve"> und Anpassung, Verfolgung und Widerstand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70BD0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Wer leistete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Widerstand?,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136–139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CF2A5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573BE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604A8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E190509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2F556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ABBAF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F0170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Operatorentraining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Begründen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>, S. 140/141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70FD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538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2061042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2FD71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1A35B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4A298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>: Geschichte in digitalen Spielen hinterfragen, S. 142/143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E4E1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70DB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3C73A28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4C8F7" w14:textId="77777777" w:rsidR="008A5FB2" w:rsidRDefault="008A5FB2" w:rsidP="008A5FB2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Herrschaft und Staatlichkeit</w:t>
            </w:r>
          </w:p>
          <w:p w14:paraId="559E918F" w14:textId="77777777" w:rsidR="008A5FB2" w:rsidRPr="00035A19" w:rsidRDefault="008A5FB2" w:rsidP="008A5FB2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 w:rsidRPr="00035A19"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Transkulturalität</w:t>
            </w:r>
          </w:p>
          <w:p w14:paraId="0DAA613D" w14:textId="59A807E5" w:rsidR="00C3205C" w:rsidRDefault="008A5FB2" w:rsidP="008A5FB2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  <w:t>Zweiter Weltkrieg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1098C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Von der Kriegswende zur Kapitulation: War der Zweite Weltkrieg ein „totaler Krieg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“?,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144–147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8160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E009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9CC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66E68F6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F15C1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06C26575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Transkulturalität</w:t>
            </w:r>
          </w:p>
          <w:p w14:paraId="6ABAF2E6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Zweiter Weltkrieg</w:t>
            </w:r>
          </w:p>
          <w:p w14:paraId="210540A4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Flucht und Vertreibung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D9A4F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Flucht und Vertreibung in Europa, S. 148–151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5B486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B3AC5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A52FD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3BE5428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D6FEC" w14:textId="7EA6CC37" w:rsidR="00C3205C" w:rsidRPr="008A5FB2" w:rsidRDefault="008A5FB2" w:rsidP="008A5FB2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B8050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NS-Erinnerungskultur heute – auf der Suche nach dem „richtigen“ Umgang mit der Geschichte, S. 152–153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62CCB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13645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DCB2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7A6084A" w14:textId="77777777" w:rsidTr="00A54F96">
        <w:trPr>
          <w:trHeight w:val="38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F64E9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F2B71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154–155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5E0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CF89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8D952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8A10040" w14:textId="77777777" w:rsidTr="00A54F96">
        <w:trPr>
          <w:trHeight w:val="25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8CF2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F136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4 Deutschland nach dem Krieg, S. 156–179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9592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CE54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3FD81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2DBA6B5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36E8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Herrschaft und Staatlichkeit</w:t>
            </w:r>
          </w:p>
          <w:p w14:paraId="2A04956D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  <w:u w:val="single"/>
              </w:rPr>
              <w:t>Deutsche und globale politische Situation nach dem Ende des Zweiten Weltkrieges</w:t>
            </w:r>
          </w:p>
          <w:p w14:paraId="523AC228" w14:textId="155A472F" w:rsidR="00C3205C" w:rsidRDefault="00A54F96" w:rsidP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  <w:t>8. Mai 1945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748EE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Deutschland 1945 – zwischen Not und Hoffnung, S. 158–161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5A87A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D3E3D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995FB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DCADF1B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7568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6A27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Potsdamer Konferenz – neue Ordnung nach dem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Krieg?,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162–163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B4B76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AB9E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B5439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E1AEA75" w14:textId="77777777" w:rsidTr="00A54F96">
        <w:trPr>
          <w:trHeight w:val="40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DE4D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06093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Entnazifizierung in West und Ost, S. 164–165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5ACC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27C80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F206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5DBC25E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589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009F2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Anti-Hitler-Koalition bricht auseinander – mit welchen Folgen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für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Deutschland?,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166–171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A5D3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eastAsia="Arial;Arial" w:hAnsi="Arial;Arial" w:cs="Arial;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6A15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8F780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D2509BB" w14:textId="77777777" w:rsidTr="00A54F96">
        <w:trPr>
          <w:trHeight w:val="78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C53F5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C69B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8F1A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color w:val="548DD4"/>
                <w:sz w:val="18"/>
                <w:szCs w:val="18"/>
              </w:rPr>
              <w:t>: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 </w:t>
            </w:r>
            <w:r>
              <w:rPr>
                <w:rFonts w:ascii="Arial;Arial" w:hAnsi="Arial;Arial" w:cs="Arial;Arial"/>
                <w:sz w:val="18"/>
                <w:szCs w:val="18"/>
              </w:rPr>
              <w:br/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Operatorentraining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: Beurteilen, </w:t>
            </w:r>
            <w:r>
              <w:rPr>
                <w:rFonts w:ascii="Arial;Arial" w:hAnsi="Arial;Arial" w:cs="Arial;Arial"/>
                <w:sz w:val="18"/>
                <w:szCs w:val="18"/>
              </w:rPr>
              <w:br/>
              <w:t>S. 172–173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BD9ED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44AC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5BE3C27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3448C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5F995AD7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Konkurrierende Staatsformen und Werteordnungen der beiden deutschen Staaten</w:t>
            </w:r>
          </w:p>
          <w:p w14:paraId="193EDBD9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Bundesrepublik</w:t>
            </w:r>
          </w:p>
          <w:p w14:paraId="1B84E355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DDR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20301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Gründung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von zwei deutschen Staaten, S. 174–177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A100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503F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6733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2A1DB81" w14:textId="77777777" w:rsidTr="00A54F96">
        <w:trPr>
          <w:trHeight w:val="2047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668BB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C8921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178–179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57D7F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C480D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50F89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AE099B1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EAA72" w14:textId="47CCE70C" w:rsidR="00C3205C" w:rsidRPr="006F6990" w:rsidRDefault="006F6990" w:rsidP="006F6990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  <w:lastRenderedPageBreak/>
              <w:t>Deutsche und globale politische Situation nach dem Ende des Zweiten Weltkrieges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DB54C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5 Geteilte Welt und Kalter Krieg, S. 180–211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1154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B0C0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864D3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65E3F9AF" w14:textId="77777777" w:rsidTr="00A54F96">
        <w:trPr>
          <w:trHeight w:val="189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4E722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  <w:t>Herrschaft und Staatlichkeit</w:t>
            </w:r>
          </w:p>
          <w:p w14:paraId="04114097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0000"/>
                <w:sz w:val="18"/>
                <w:szCs w:val="18"/>
              </w:rPr>
              <w:t>Kalter Krieg</w:t>
            </w:r>
          </w:p>
          <w:p w14:paraId="24E78F8A" w14:textId="77777777" w:rsidR="00C3205C" w:rsidRDefault="00C3205C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A5AD3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Entstehung des Kalten Krieges: Warum wurden aus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Verbündeten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Feinde?</w:t>
            </w:r>
            <w:r>
              <w:rPr>
                <w:rFonts w:ascii="Arial;Arial" w:hAnsi="Arial;Arial" w:cs="Arial;Arial"/>
                <w:sz w:val="18"/>
                <w:szCs w:val="18"/>
              </w:rPr>
              <w:br/>
              <w:t>S. 182–185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B4B9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07C48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CC379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CCB148C" w14:textId="77777777" w:rsidTr="00A54F96">
        <w:trPr>
          <w:trHeight w:val="189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E8ACF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0180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Zweiteilung der Welt – wie konnte der Konflikt global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werden?,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186–189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726C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67BE6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C12D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64C6324" w14:textId="77777777" w:rsidTr="00A54F96">
        <w:trPr>
          <w:trHeight w:val="189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02E47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C3787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Aufstände in Osteuropa, S. 190–191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B18C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336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71850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8183279" w14:textId="77777777" w:rsidTr="00A54F96">
        <w:trPr>
          <w:trHeight w:val="188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4511E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8BB19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Die Kubakrise – beinahe der dritte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Weltkrieg?,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S- 192–195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E87B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9AC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7439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EDB1A69" w14:textId="77777777" w:rsidTr="00A54F96">
        <w:trPr>
          <w:trHeight w:val="72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1E28" w14:textId="77777777" w:rsidR="00C3205C" w:rsidRDefault="00C3205C">
            <w:pPr>
              <w:pStyle w:val="FarbigeListe-Akzent11"/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2A1F8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Der Vietnamkrieg und die Macht der Bilder, </w:t>
            </w:r>
            <w:r>
              <w:rPr>
                <w:rFonts w:ascii="Arial;Arial" w:hAnsi="Arial;Arial" w:cs="Arial;Arial"/>
                <w:sz w:val="18"/>
                <w:szCs w:val="18"/>
              </w:rPr>
              <w:br/>
              <w:t>S. 196–199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CA53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A63E7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6E9B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BF2AEA4" w14:textId="77777777" w:rsidTr="00A54F96">
        <w:trPr>
          <w:trHeight w:val="87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0E96B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754FD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Zwischen Abschreckungs- und Entspannungspolitik, S. 200–203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41A5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370C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074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C03DDEE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2BBD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  <w:u w:val="single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D277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Das Ende des Kalten Krieges – eine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Epochenwende?,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204–207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F931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B90B0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A588C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27A83CE" w14:textId="77777777" w:rsidTr="00A54F96">
        <w:trPr>
          <w:trHeight w:val="12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5E307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36F37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E6B91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color w:val="548DD4"/>
                <w:sz w:val="18"/>
                <w:szCs w:val="18"/>
              </w:rPr>
              <w:t>Kompetenztraining: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 </w:t>
            </w:r>
            <w:r>
              <w:rPr>
                <w:rFonts w:ascii="Arial;Arial" w:hAnsi="Arial;Arial" w:cs="Arial;Arial"/>
                <w:sz w:val="18"/>
                <w:szCs w:val="18"/>
              </w:rPr>
              <w:br/>
              <w:t xml:space="preserve">Kompetenztraining: </w:t>
            </w: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Operatorentraining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>: Bewerten, S. 208–209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18AA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98AA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D48C9FF" w14:textId="77777777" w:rsidTr="00A54F96">
        <w:trPr>
          <w:trHeight w:val="146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F4BB5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81860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210–211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E87F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3573C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65F7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C6AF578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A01D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59CE0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6 Zwei deutsche Staaten in der geteilten Welt, S. 212–275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01C4F" w14:textId="77777777" w:rsidR="00C3205C" w:rsidRDefault="00C3205C">
            <w:pPr>
              <w:widowControl w:val="0"/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E1DD" w14:textId="77777777" w:rsidR="00C3205C" w:rsidRDefault="00C3205C">
            <w:pPr>
              <w:widowControl w:val="0"/>
              <w:autoSpaceDE w:val="0"/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782A0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3DBC2D95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7A430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0342C1B8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Konkurrierende Staatsformen und Werteordnungen der beiden deutschen Staaten</w:t>
            </w:r>
          </w:p>
          <w:p w14:paraId="330E692A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Bundesrepublik</w:t>
            </w:r>
          </w:p>
          <w:p w14:paraId="4AE54860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DDR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6CB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Neubeginn in der Bundesrepublik, S. 214–217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62450" w14:textId="77777777" w:rsidR="00C3205C" w:rsidRDefault="00C3205C">
            <w:pPr>
              <w:widowControl w:val="0"/>
              <w:autoSpaceDE w:val="0"/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BFDDC" w14:textId="77777777" w:rsidR="00C3205C" w:rsidRDefault="00C3205C">
            <w:pPr>
              <w:widowControl w:val="0"/>
              <w:autoSpaceDE w:val="0"/>
              <w:snapToGrid w:val="0"/>
              <w:spacing w:before="60" w:after="60" w:line="220" w:lineRule="exact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6B0E0" w14:textId="77777777" w:rsidR="00C3205C" w:rsidRDefault="00C3205C">
            <w:pPr>
              <w:snapToGrid w:val="0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</w:tr>
      <w:tr w:rsidR="00C3205C" w14:paraId="288A828E" w14:textId="77777777" w:rsidTr="00A54F96">
        <w:trPr>
          <w:trHeight w:val="36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D8D6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DEA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Neubeginn in der DDR, S. 218–221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8303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D8FE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5A0E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EF54AAA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F43BF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Wirtschaft und Umwelt</w:t>
            </w:r>
          </w:p>
          <w:p w14:paraId="1896DF24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6EFB1901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Lebensbedingungen in den beiden deutschen Staaten (z. B. Wohlstandsentwicklung, Mobilität, Freizeitgestaltung, Geschlechterrollen)</w:t>
            </w:r>
          </w:p>
          <w:p w14:paraId="0BECF516" w14:textId="055C9F0E" w:rsidR="00C3205C" w:rsidRDefault="00A54F96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„Wirtschaftswunder“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30E7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Wirtschaft zwischen Markt und Plan, S. 222–225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F5514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FDCA6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093DD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20333F93" w14:textId="77777777" w:rsidTr="00A54F96">
        <w:trPr>
          <w:trHeight w:val="26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639B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FF0E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A6FBD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>: Mit einem Gruppenpuzzle lernen, S. 226–227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D95F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F7C60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39921E46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AB5EE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40C248E6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Konkurrierende Staatsformen und Werteordnungen der beiden deutschen Staaten</w:t>
            </w:r>
          </w:p>
          <w:p w14:paraId="7873666F" w14:textId="77777777" w:rsidR="00C3205C" w:rsidRDefault="00A54F96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DDR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DAA14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Vom Volksaufstand zum Mauerbau, S. 228–231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2C7EA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C1F37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67E90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5E11A2F4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0339B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8826B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03D28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: KI macht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Geschichte?,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232–233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6EBC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0906E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39E78078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5400F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Wirtschaft und Umwelt</w:t>
            </w:r>
          </w:p>
          <w:p w14:paraId="0F975BFD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3CB0B8E6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t>Lebensbedingungen in den beiden deutschen Staaten (z. B. Wohlstandsentwicklung, Mobilität, Freizeit</w:t>
            </w:r>
            <w:r>
              <w:rPr>
                <w:rFonts w:ascii="Arial;Arial" w:hAnsi="Arial;Arial" w:cs="Arial;Arial"/>
                <w:sz w:val="18"/>
                <w:szCs w:val="18"/>
                <w:u w:val="single"/>
              </w:rPr>
              <w:lastRenderedPageBreak/>
              <w:t>gestaltung, Geschlechterrollen)</w:t>
            </w:r>
          </w:p>
          <w:p w14:paraId="62B22E0A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„Wirtschaftswunder“</w:t>
            </w:r>
          </w:p>
          <w:p w14:paraId="689D1158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„1968“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436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lastRenderedPageBreak/>
              <w:t>Wandel in der Bundesrepublik, S. 234–237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95F26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3E62E" w14:textId="77777777" w:rsidR="00C3205C" w:rsidRDefault="00C3205C">
            <w:pPr>
              <w:snapToGrid w:val="0"/>
              <w:spacing w:before="60" w:after="60" w:line="220" w:lineRule="exact"/>
              <w:ind w:left="49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677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7F0C0A4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3F55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25B2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DDR zwischen Stabilität und Krise, S. 238–241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F8E4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23E6B" w14:textId="77777777" w:rsidR="00C3205C" w:rsidRDefault="00C3205C">
            <w:pPr>
              <w:snapToGrid w:val="0"/>
              <w:spacing w:before="60" w:after="60" w:line="220" w:lineRule="exact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155AD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3005BF2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B118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CE3A7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Umgang mit der NS-Vergangenheit, S. 242–245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6559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2B4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7ACA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7AF86931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40E1C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FF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E0EA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Rechtsextremismus – eine neue </w:t>
            </w:r>
            <w:proofErr w:type="gramStart"/>
            <w:r>
              <w:rPr>
                <w:rFonts w:ascii="Arial;Arial" w:hAnsi="Arial;Arial" w:cs="Arial;Arial"/>
                <w:sz w:val="18"/>
                <w:szCs w:val="18"/>
              </w:rPr>
              <w:t>Gefahr?,</w:t>
            </w:r>
            <w:proofErr w:type="gramEnd"/>
            <w:r>
              <w:rPr>
                <w:rFonts w:ascii="Arial;Arial" w:hAnsi="Arial;Arial" w:cs="Arial;Arial"/>
                <w:sz w:val="18"/>
                <w:szCs w:val="18"/>
              </w:rPr>
              <w:t xml:space="preserve"> S. 246–247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6172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238BD" w14:textId="77777777" w:rsidR="00C3205C" w:rsidRDefault="00C3205C">
            <w:pPr>
              <w:snapToGrid w:val="0"/>
              <w:spacing w:before="60" w:after="60" w:line="220" w:lineRule="exact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765C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631770CD" w14:textId="77777777" w:rsidTr="00A54F96">
        <w:trPr>
          <w:trHeight w:val="617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87E34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5F0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proofErr w:type="spellStart"/>
            <w:r>
              <w:rPr>
                <w:rFonts w:ascii="Arial;Arial" w:hAnsi="Arial;Arial" w:cs="Arial;Arial"/>
                <w:sz w:val="18"/>
                <w:szCs w:val="18"/>
              </w:rPr>
              <w:t>Jüdisches</w:t>
            </w:r>
            <w:proofErr w:type="spellEnd"/>
            <w:r>
              <w:rPr>
                <w:rFonts w:ascii="Arial;Arial" w:hAnsi="Arial;Arial" w:cs="Arial;Arial"/>
                <w:sz w:val="18"/>
                <w:szCs w:val="18"/>
              </w:rPr>
              <w:t xml:space="preserve"> Leben in Deutschland nach 1945, S. 248–251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0EDC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EE1C0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789A0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1E4D3573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F52B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54C6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Gesellschaft in der Bundesrepublik, S. 252–254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143B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A391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DFE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9F15652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84DC7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C8C55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Gesellschaft in der DDR, S. 256–259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065D4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F64C4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95225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4944005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5915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B7DE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9E9B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>Kompetenztraining</w:t>
            </w:r>
            <w:r>
              <w:rPr>
                <w:rFonts w:ascii="Arial;Arial" w:hAnsi="Arial;Arial" w:cs="Arial;Arial"/>
                <w:sz w:val="18"/>
                <w:szCs w:val="18"/>
              </w:rPr>
              <w:t>: Von und mit Zeitzeugen lernen, S. 260–261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934A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4F914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C8844DC" w14:textId="77777777" w:rsidTr="00A54F96">
        <w:trPr>
          <w:trHeight w:val="153"/>
        </w:trPr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8CBCB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i/>
                <w:iCs/>
                <w:color w:val="000000"/>
                <w:sz w:val="18"/>
                <w:szCs w:val="18"/>
              </w:rPr>
              <w:t>Herrschaft und Staatlichkeit</w:t>
            </w:r>
          </w:p>
          <w:p w14:paraId="6D5F0BA0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;Arial" w:hAnsi="Arial;Arial" w:cs="Arial;Arial"/>
                <w:bCs/>
                <w:color w:val="000000"/>
                <w:sz w:val="18"/>
                <w:szCs w:val="18"/>
                <w:u w:val="single"/>
              </w:rPr>
              <w:t>Das Ende der bipolaren Welt</w:t>
            </w:r>
          </w:p>
          <w:p w14:paraId="724DF401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  <w:t>Wiedervereinigung 1990</w:t>
            </w:r>
          </w:p>
          <w:p w14:paraId="3396C65F" w14:textId="77777777" w:rsidR="00C3205C" w:rsidRDefault="00C3205C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4F5A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friedliche Revolution, S. 262–265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15BB8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56F8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D399F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65C415B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652F5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97331" w14:textId="77777777" w:rsidR="00C3205C" w:rsidRDefault="00A54F96">
            <w:pPr>
              <w:pStyle w:val="Listenabsatz"/>
              <w:spacing w:before="144" w:after="144" w:line="240" w:lineRule="auto"/>
              <w:ind w:left="57"/>
              <w:rPr>
                <w:rFonts w:ascii="Arial;Arial" w:eastAsia="Times New Roman" w:hAnsi="Arial;Arial" w:cs="Arial;Arial"/>
                <w:sz w:val="18"/>
                <w:szCs w:val="18"/>
                <w:lang w:eastAsia="de-DE"/>
              </w:rPr>
            </w:pPr>
            <w:r>
              <w:rPr>
                <w:rFonts w:ascii="Arial;Arial" w:eastAsia="Arial;Arial" w:hAnsi="Arial;Arial" w:cs="Arial;Arial"/>
                <w:sz w:val="18"/>
                <w:szCs w:val="18"/>
              </w:rPr>
              <w:t xml:space="preserve"> </w:t>
            </w:r>
            <w:r>
              <w:rPr>
                <w:rFonts w:ascii="Arial;Arial" w:hAnsi="Arial;Arial" w:cs="Arial;Arial"/>
                <w:sz w:val="18"/>
                <w:szCs w:val="18"/>
              </w:rPr>
              <w:t>Weg(e) zur deutschen Einheit, S. 266–269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5181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AC70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17396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07279DBE" w14:textId="77777777" w:rsidTr="00A54F96">
        <w:trPr>
          <w:trHeight w:val="153"/>
        </w:trPr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3FE07" w14:textId="77777777" w:rsidR="00C3205C" w:rsidRDefault="00C3205C">
            <w:pPr>
              <w:pStyle w:val="FarbigeListe-Akzent110"/>
              <w:snapToGrid w:val="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0E56" w14:textId="77777777" w:rsidR="00C3205C" w:rsidRDefault="00A54F96">
            <w:pPr>
              <w:pStyle w:val="Listenabsatz"/>
              <w:spacing w:before="144" w:after="144" w:line="240" w:lineRule="auto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Deutschland nach der Wiedervereinigung, S. 270–273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3D12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E1AA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00835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F2C63E7" w14:textId="77777777" w:rsidTr="00A54F96">
        <w:trPr>
          <w:trHeight w:val="2616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B3640" w14:textId="77777777" w:rsidR="00C3205C" w:rsidRDefault="00C3205C">
            <w:pPr>
              <w:snapToGrid w:val="0"/>
              <w:spacing w:before="144" w:after="144"/>
              <w:ind w:left="57"/>
              <w:jc w:val="center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9E5E3" w14:textId="43699623" w:rsidR="00C3205C" w:rsidRDefault="00A54F96" w:rsidP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274–275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51992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2C34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AD222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2E38D8B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1710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91645" w14:textId="77777777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  <w:r>
              <w:rPr>
                <w:rFonts w:ascii="Arial;Arial" w:hAnsi="Arial;Arial" w:cs="Arial;Arial"/>
                <w:b/>
                <w:sz w:val="18"/>
                <w:szCs w:val="18"/>
              </w:rPr>
              <w:t>7 Europa und die globalisierte Welt, S. 276–309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825E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35B78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9064D" w14:textId="77777777" w:rsidR="00C3205C" w:rsidRDefault="00C3205C">
            <w:pPr>
              <w:snapToGrid w:val="0"/>
              <w:rPr>
                <w:rFonts w:ascii="Arial;Arial" w:hAnsi="Arial;Arial" w:cs="Arial;Arial"/>
                <w:sz w:val="18"/>
                <w:szCs w:val="18"/>
              </w:rPr>
            </w:pPr>
          </w:p>
        </w:tc>
      </w:tr>
      <w:tr w:rsidR="00C3205C" w14:paraId="13F68839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A8F13" w14:textId="77777777" w:rsidR="001E5112" w:rsidRDefault="001E5112" w:rsidP="001E5112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0BEEDC45" w14:textId="77777777" w:rsidR="001E5112" w:rsidRDefault="001E5112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Wirtschaft und Umwelt</w:t>
            </w:r>
          </w:p>
          <w:p w14:paraId="0EB9D19C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Cs/>
                <w:sz w:val="18"/>
                <w:szCs w:val="18"/>
              </w:rPr>
              <w:t>Europäische Einigung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B056C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Europäische Union – in Vielfalt geeint, S. 278–283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BB91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9157A" w14:textId="77777777" w:rsidR="00C3205C" w:rsidRDefault="00C3205C">
            <w:pPr>
              <w:widowControl w:val="0"/>
              <w:autoSpaceDE w:val="0"/>
              <w:snapToGrid w:val="0"/>
              <w:spacing w:before="60" w:after="60"/>
              <w:ind w:left="36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9CCE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B8FCE9B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F8B84" w14:textId="77777777" w:rsidR="001E5112" w:rsidRDefault="001E5112" w:rsidP="001E5112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73D49F10" w14:textId="7D7BE1BD" w:rsidR="00C3205C" w:rsidRPr="001E5112" w:rsidRDefault="001E5112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71708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Die Welt wächst zusammen, S. 284–287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B6F3D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74F21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61E7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2F7A447B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00957" w14:textId="77777777" w:rsidR="00C3205C" w:rsidRDefault="001E5112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66F5FB87" w14:textId="67071C34" w:rsidR="001E5112" w:rsidRPr="001E5112" w:rsidRDefault="001E5112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Wirtschaft und Umwelt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F677A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Globalisierung und die Folgen, S. 288–291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1695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32D63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0EF55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461117B8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828F5" w14:textId="77777777" w:rsidR="001E5112" w:rsidRDefault="001E5112" w:rsidP="001E5112">
            <w:pPr>
              <w:pStyle w:val="FarbigeListe-Akzent11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Herrschaft und Staatlichkeit</w:t>
            </w:r>
          </w:p>
          <w:p w14:paraId="00A1E9C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Arabisch-israelischer Konflikt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2D2AE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Der Nahostkonflikt, S. 292–297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9576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B92FE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2DC10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52E3257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943CD" w14:textId="77777777" w:rsidR="001E5112" w:rsidRDefault="001E5112" w:rsidP="001E5112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i/>
                <w:iCs/>
                <w:sz w:val="18"/>
                <w:szCs w:val="18"/>
              </w:rPr>
            </w:pPr>
            <w:r>
              <w:rPr>
                <w:rFonts w:ascii="Arial;Arial" w:hAnsi="Arial;Arial" w:cs="Arial;Arial"/>
                <w:i/>
                <w:iCs/>
                <w:sz w:val="18"/>
                <w:szCs w:val="18"/>
              </w:rPr>
              <w:t>Gesellschaft und Recht</w:t>
            </w:r>
          </w:p>
          <w:p w14:paraId="18C7D9BE" w14:textId="4D4E8BBD" w:rsidR="00C3205C" w:rsidRDefault="00A54F96">
            <w:pPr>
              <w:pStyle w:val="FarbigeListe-Akzent110"/>
              <w:spacing w:before="144" w:after="144"/>
              <w:ind w:left="57"/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</w:pPr>
            <w:r>
              <w:rPr>
                <w:rFonts w:ascii="Arial;Arial" w:hAnsi="Arial;Arial" w:cs="Arial;Arial"/>
                <w:bCs/>
                <w:color w:val="000000"/>
                <w:sz w:val="18"/>
                <w:szCs w:val="18"/>
              </w:rPr>
              <w:t xml:space="preserve">Migration in der Geschichte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91714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C00000"/>
                <w:sz w:val="18"/>
                <w:szCs w:val="18"/>
              </w:rPr>
              <w:t>Längsschnitt:</w:t>
            </w:r>
            <w:r>
              <w:rPr>
                <w:rFonts w:ascii="Arial;Arial" w:hAnsi="Arial;Arial" w:cs="Arial;Arial"/>
                <w:sz w:val="18"/>
                <w:szCs w:val="18"/>
              </w:rPr>
              <w:t xml:space="preserve"> Migration in der Geschichte, S. 298–301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737EC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95AE2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07D93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5053708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0773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0AA6F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 xml:space="preserve">Im digitalen Wandel, S. 302–305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72E21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17E9B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2D940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3CF1B172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CEC06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76BEA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3994B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color w:val="0070C0"/>
                <w:sz w:val="18"/>
                <w:szCs w:val="18"/>
              </w:rPr>
            </w:pPr>
            <w:r>
              <w:rPr>
                <w:rFonts w:ascii="Arial;Arial" w:hAnsi="Arial;Arial" w:cs="Arial;Arial"/>
                <w:color w:val="0070C0"/>
                <w:sz w:val="18"/>
                <w:szCs w:val="18"/>
              </w:rPr>
              <w:t xml:space="preserve">Kompetenztraining: </w:t>
            </w:r>
            <w:r>
              <w:rPr>
                <w:rFonts w:ascii="Arial;Arial" w:hAnsi="Arial;Arial" w:cs="Arial;Arial"/>
                <w:sz w:val="18"/>
                <w:szCs w:val="18"/>
              </w:rPr>
              <w:t>Zwischen Fakten und „Fake News“ unterscheiden, S. 306–307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CAF4F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E341A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  <w:tr w:rsidR="00C3205C" w14:paraId="53562791" w14:textId="77777777" w:rsidTr="00A54F96">
        <w:trPr>
          <w:trHeight w:val="15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140C0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DD387" w14:textId="77777777" w:rsidR="00C3205C" w:rsidRDefault="00A54F96">
            <w:pPr>
              <w:spacing w:before="144" w:after="144"/>
              <w:ind w:left="57"/>
              <w:rPr>
                <w:rFonts w:ascii="Arial;Arial" w:hAnsi="Arial;Arial" w:cs="Arial;Arial"/>
                <w:sz w:val="18"/>
                <w:szCs w:val="18"/>
              </w:rPr>
            </w:pPr>
            <w:r>
              <w:rPr>
                <w:rFonts w:ascii="Arial;Arial" w:hAnsi="Arial;Arial" w:cs="Arial;Arial"/>
                <w:sz w:val="18"/>
                <w:szCs w:val="18"/>
              </w:rPr>
              <w:t>Wiederholen und Anwenden, S. 308–309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8AA59" w14:textId="77777777" w:rsidR="00C3205C" w:rsidRDefault="00C3205C">
            <w:pPr>
              <w:snapToGrid w:val="0"/>
              <w:spacing w:before="144" w:after="144"/>
              <w:ind w:left="57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FD09" w14:textId="77777777" w:rsidR="00C3205C" w:rsidRDefault="00C3205C">
            <w:pPr>
              <w:snapToGrid w:val="0"/>
              <w:spacing w:before="60" w:after="60" w:line="220" w:lineRule="exact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20E8" w14:textId="77777777" w:rsidR="00C3205C" w:rsidRDefault="00C3205C">
            <w:pPr>
              <w:snapToGrid w:val="0"/>
              <w:rPr>
                <w:rFonts w:ascii="Arial;Arial" w:hAnsi="Arial;Arial" w:cs="Arial;Arial"/>
                <w:color w:val="000000"/>
                <w:sz w:val="18"/>
                <w:szCs w:val="18"/>
              </w:rPr>
            </w:pPr>
          </w:p>
        </w:tc>
      </w:tr>
    </w:tbl>
    <w:p w14:paraId="2B38C3DD" w14:textId="77777777" w:rsidR="00C3205C" w:rsidRDefault="00C3205C" w:rsidP="001E5112">
      <w:pPr>
        <w:spacing w:before="60" w:after="60"/>
        <w:rPr>
          <w:rFonts w:ascii="Arial;Arial" w:hAnsi="Arial;Arial" w:cs="Arial;Arial"/>
          <w:sz w:val="18"/>
          <w:szCs w:val="18"/>
        </w:rPr>
      </w:pPr>
    </w:p>
    <w:sectPr w:rsidR="00C3205C">
      <w:footerReference w:type="default" r:id="rId8"/>
      <w:footerReference w:type="first" r:id="rId9"/>
      <w:pgSz w:w="16838" w:h="11906" w:orient="landscape"/>
      <w:pgMar w:top="1134" w:right="851" w:bottom="1134" w:left="851" w:header="0" w:footer="28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0DBC" w14:textId="77777777" w:rsidR="00C65E0C" w:rsidRDefault="00C65E0C">
      <w:r>
        <w:separator/>
      </w:r>
    </w:p>
  </w:endnote>
  <w:endnote w:type="continuationSeparator" w:id="0">
    <w:p w14:paraId="7A8BE6A8" w14:textId="77777777" w:rsidR="00C65E0C" w:rsidRDefault="00C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;Arial">
    <w:altName w:val="Arial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9923"/>
      <w:gridCol w:w="3175"/>
      <w:gridCol w:w="993"/>
    </w:tblGrid>
    <w:tr w:rsidR="00C3205C" w14:paraId="44E0F7FA" w14:textId="77777777">
      <w:tc>
        <w:tcPr>
          <w:tcW w:w="1077" w:type="dxa"/>
        </w:tcPr>
        <w:p w14:paraId="426829E2" w14:textId="1C514B67" w:rsidR="00C3205C" w:rsidRDefault="00ED1F8B">
          <w:pPr>
            <w:pStyle w:val="pdffusszeile"/>
            <w:spacing w:before="0" w:line="240" w:lineRule="auto"/>
          </w:pPr>
          <w:r>
            <w:rPr>
              <w:noProof/>
            </w:rPr>
            <w:pict w14:anchorId="5CC2E2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2" o:spid="_x0000_i1026" type="#_x0000_t75" style="width:37.2pt;height:18pt;visibility:visible;mso-wrap-style:square">
                <v:imagedata r:id="rId1" o:title="" croptop="-101f" cropbottom="-101f" cropleft="-50f" cropright="-50f"/>
              </v:shape>
            </w:pict>
          </w:r>
        </w:p>
      </w:tc>
      <w:tc>
        <w:tcPr>
          <w:tcW w:w="9923" w:type="dxa"/>
          <w:tcBorders>
            <w:top w:val="single" w:sz="4" w:space="0" w:color="000000"/>
          </w:tcBorders>
          <w:vAlign w:val="center"/>
        </w:tcPr>
        <w:p w14:paraId="311BA436" w14:textId="77777777" w:rsidR="00C3205C" w:rsidRDefault="00A54F96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3175" w:type="dxa"/>
          <w:tcBorders>
            <w:top w:val="single" w:sz="4" w:space="0" w:color="000000"/>
          </w:tcBorders>
          <w:vAlign w:val="center"/>
        </w:tcPr>
        <w:p w14:paraId="0C776EAE" w14:textId="77777777" w:rsidR="00C3205C" w:rsidRDefault="00A54F96">
          <w:pPr>
            <w:pStyle w:val="pdffusszeile"/>
          </w:pPr>
          <w:r>
            <w:rPr>
              <w:b/>
            </w:rPr>
            <w:t>Autorin:</w:t>
          </w:r>
          <w:r>
            <w:t xml:space="preserve"> Redaktion</w:t>
          </w:r>
        </w:p>
      </w:tc>
      <w:tc>
        <w:tcPr>
          <w:tcW w:w="993" w:type="dxa"/>
          <w:tcBorders>
            <w:top w:val="single" w:sz="4" w:space="0" w:color="000000"/>
          </w:tcBorders>
          <w:vAlign w:val="center"/>
        </w:tcPr>
        <w:p w14:paraId="5CDDD27D" w14:textId="77777777" w:rsidR="00C3205C" w:rsidRDefault="00A54F9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10</w:t>
          </w:r>
          <w:r>
            <w:rPr>
              <w:rStyle w:val="pdfpagina"/>
            </w:rPr>
            <w:fldChar w:fldCharType="end"/>
          </w:r>
        </w:p>
      </w:tc>
    </w:tr>
  </w:tbl>
  <w:p w14:paraId="05960140" w14:textId="77777777" w:rsidR="00C3205C" w:rsidRDefault="00C3205C">
    <w:pPr>
      <w:pStyle w:val="Fuzeile"/>
      <w:rPr>
        <w:rStyle w:val="pdfpagi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9923"/>
      <w:gridCol w:w="3175"/>
      <w:gridCol w:w="993"/>
    </w:tblGrid>
    <w:tr w:rsidR="00C3205C" w14:paraId="077C2649" w14:textId="77777777">
      <w:tc>
        <w:tcPr>
          <w:tcW w:w="1077" w:type="dxa"/>
        </w:tcPr>
        <w:p w14:paraId="1F1AFAC4" w14:textId="4892F345" w:rsidR="00C3205C" w:rsidRDefault="00ED1F8B">
          <w:pPr>
            <w:pStyle w:val="pdffusszeile"/>
            <w:spacing w:before="0" w:line="240" w:lineRule="auto"/>
          </w:pPr>
          <w:r>
            <w:rPr>
              <w:noProof/>
            </w:rPr>
            <w:pict w14:anchorId="44090F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1" o:spid="_x0000_i1027" type="#_x0000_t75" style="width:37.2pt;height:18pt;visibility:visible;mso-wrap-style:square">
                <v:imagedata r:id="rId1" o:title="" croptop="-101f" cropbottom="-101f" cropleft="-50f" cropright="-50f"/>
              </v:shape>
            </w:pict>
          </w:r>
        </w:p>
      </w:tc>
      <w:tc>
        <w:tcPr>
          <w:tcW w:w="9923" w:type="dxa"/>
          <w:tcBorders>
            <w:top w:val="single" w:sz="4" w:space="0" w:color="000000"/>
          </w:tcBorders>
          <w:vAlign w:val="center"/>
        </w:tcPr>
        <w:p w14:paraId="6912F1B7" w14:textId="0ED4E749" w:rsidR="00C3205C" w:rsidRDefault="00A54F96">
          <w:pPr>
            <w:pStyle w:val="pdffusszeile"/>
          </w:pPr>
          <w:r>
            <w:t>© Ernst Klett Verlag GmbH, Stuttgart 202</w:t>
          </w:r>
          <w:r w:rsidR="00ED1F8B">
            <w:t>5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3175" w:type="dxa"/>
          <w:tcBorders>
            <w:top w:val="single" w:sz="4" w:space="0" w:color="000000"/>
          </w:tcBorders>
          <w:vAlign w:val="center"/>
        </w:tcPr>
        <w:p w14:paraId="16CFE262" w14:textId="77777777" w:rsidR="00C3205C" w:rsidRDefault="00A54F96">
          <w:pPr>
            <w:pStyle w:val="pdffusszeile"/>
          </w:pPr>
          <w:r>
            <w:rPr>
              <w:b/>
            </w:rPr>
            <w:t>Autorin:</w:t>
          </w:r>
          <w:r>
            <w:t xml:space="preserve"> Dirk Haupt  </w:t>
          </w:r>
        </w:p>
      </w:tc>
      <w:tc>
        <w:tcPr>
          <w:tcW w:w="993" w:type="dxa"/>
          <w:tcBorders>
            <w:top w:val="single" w:sz="4" w:space="0" w:color="000000"/>
          </w:tcBorders>
          <w:vAlign w:val="center"/>
        </w:tcPr>
        <w:p w14:paraId="402C8877" w14:textId="77777777" w:rsidR="00C3205C" w:rsidRDefault="00A54F9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0D564F5" w14:textId="77777777" w:rsidR="00C3205C" w:rsidRDefault="00C3205C">
    <w:pPr>
      <w:pStyle w:val="Fuzeile"/>
      <w:rPr>
        <w:rStyle w:val="pdfpa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A047" w14:textId="77777777" w:rsidR="00C65E0C" w:rsidRDefault="00C65E0C">
      <w:r>
        <w:separator/>
      </w:r>
    </w:p>
  </w:footnote>
  <w:footnote w:type="continuationSeparator" w:id="0">
    <w:p w14:paraId="6B062CE7" w14:textId="77777777" w:rsidR="00C65E0C" w:rsidRDefault="00C6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7D0"/>
    <w:multiLevelType w:val="multilevel"/>
    <w:tmpl w:val="610C8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144776"/>
    <w:multiLevelType w:val="multilevel"/>
    <w:tmpl w:val="84A07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0207731">
    <w:abstractNumId w:val="0"/>
  </w:num>
  <w:num w:numId="2" w16cid:durableId="42631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NotTrackMoves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05C"/>
    <w:rsid w:val="00035A19"/>
    <w:rsid w:val="000B5D63"/>
    <w:rsid w:val="001E5112"/>
    <w:rsid w:val="002955C9"/>
    <w:rsid w:val="0057452C"/>
    <w:rsid w:val="006F6990"/>
    <w:rsid w:val="007369B2"/>
    <w:rsid w:val="008A5FB2"/>
    <w:rsid w:val="009A0798"/>
    <w:rsid w:val="00A54F96"/>
    <w:rsid w:val="00B960DF"/>
    <w:rsid w:val="00BB67B9"/>
    <w:rsid w:val="00C3205C"/>
    <w:rsid w:val="00C65E0C"/>
    <w:rsid w:val="00ED1F8B"/>
    <w:rsid w:val="00F2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6CF9"/>
  <w15:docId w15:val="{AF0ED1FA-F8AD-43B3-B5F7-F72B5152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KopfzeileZchn">
    <w:name w:val="Kopfzeile Zchn"/>
    <w:qFormat/>
    <w:rPr>
      <w:sz w:val="24"/>
      <w:szCs w:val="24"/>
    </w:rPr>
  </w:style>
  <w:style w:type="character" w:customStyle="1" w:styleId="FuzeileZchn">
    <w:name w:val="Fußzeile Zchn"/>
    <w:qFormat/>
    <w:rPr>
      <w:sz w:val="24"/>
      <w:szCs w:val="24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qFormat/>
  </w:style>
  <w:style w:type="character" w:customStyle="1" w:styleId="KommentarthemaZchn">
    <w:name w:val="Kommentarthema Zchn"/>
    <w:qFormat/>
    <w:rPr>
      <w:b/>
      <w:bCs/>
    </w:rPr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qFormat/>
  </w:style>
  <w:style w:type="character" w:styleId="Funotenzeichen">
    <w:name w:val="footnote reference"/>
    <w:qFormat/>
    <w:rPr>
      <w:vertAlign w:val="superscript"/>
    </w:rPr>
  </w:style>
  <w:style w:type="character" w:customStyle="1" w:styleId="pdfpagina">
    <w:name w:val="pdf.pagina"/>
    <w:qFormat/>
    <w:rPr>
      <w:rFonts w:ascii="Arial;Arial" w:hAnsi="Arial;Arial" w:cs="Arial;Arial"/>
      <w:b/>
      <w:sz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Fuzeile">
    <w:name w:val="Kopf-/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qFormat/>
    <w:pPr>
      <w:spacing w:before="280" w:after="280"/>
    </w:p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qFormat/>
    <w:pPr>
      <w:ind w:left="708"/>
    </w:p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pdffusszeile">
    <w:name w:val="pdf.fusszeile"/>
    <w:qFormat/>
    <w:pPr>
      <w:suppressAutoHyphens/>
      <w:spacing w:before="20" w:line="118" w:lineRule="exact"/>
    </w:pPr>
    <w:rPr>
      <w:rFonts w:ascii="Arial;Arial" w:eastAsia="Times New Roman" w:hAnsi="Arial;Arial" w:cs="Arial;Arial"/>
      <w:sz w:val="10"/>
    </w:rPr>
  </w:style>
  <w:style w:type="paragraph" w:customStyle="1" w:styleId="FarbigeListe-Akzent110">
    <w:name w:val="Farbige Liste - Akzent 11"/>
    <w:basedOn w:val="Standard"/>
    <w:qFormat/>
    <w:pPr>
      <w:ind w:left="708"/>
    </w:pPr>
  </w:style>
  <w:style w:type="paragraph" w:styleId="Listenabsatz">
    <w:name w:val="List Paragraph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qFormat/>
    <w:pPr>
      <w:suppressAutoHyphens/>
      <w:autoSpaceDE w:val="0"/>
    </w:pPr>
    <w:rPr>
      <w:rFonts w:ascii="Arial;Arial" w:eastAsia="Times New Roman" w:hAnsi="Arial;Arial" w:cs="Arial;Arial"/>
      <w:color w:val="000000"/>
      <w:sz w:val="24"/>
      <w:szCs w:val="24"/>
      <w:lang w:eastAsia="zh-CN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1449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Geisler, Frank</cp:lastModifiedBy>
  <cp:revision>10</cp:revision>
  <cp:lastPrinted>2025-07-10T11:23:00Z</cp:lastPrinted>
  <dcterms:created xsi:type="dcterms:W3CDTF">2025-07-09T14:37:00Z</dcterms:created>
  <dcterms:modified xsi:type="dcterms:W3CDTF">2025-07-10T11:24:00Z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2025-07-02T15:39:00Z</dcterms:created>
  <dc:creator>Opfer</dc:creator>
  <dc:description/>
  <cp:keywords/>
  <dc:language>de-DE</dc:language>
  <cp:lastModifiedBy/>
  <cp:lastPrinted>2015-08-24T14:33:00Z</cp:lastPrinted>
  <dcterms:modified xsi:type="dcterms:W3CDTF">2025-07-09T16:36:51Z</dcterms:modified>
  <cp:revision>20</cp:revision>
  <dc:subject/>
  <dc:title>Seitenplan Qualifikationsphase (488 Seiten)</dc:title>
</cp:coreProperties>
</file>